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0335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25 марта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Магомедовой Оксаны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ки </w:t>
      </w:r>
      <w:r>
        <w:rPr>
          <w:rStyle w:val="cat-UserDefinedgrp-3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Магомедова О.С.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е по пр. Ленина, д. 59 г. Сургута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п.2 ОП ПДД РФ,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</w:rPr>
        <w:t>GAC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GS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1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котором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оборудован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Магомедова О.С</w:t>
      </w:r>
      <w:r>
        <w:rPr>
          <w:rFonts w:ascii="Times New Roman" w:eastAsia="Times New Roman" w:hAnsi="Times New Roman" w:cs="Times New Roman"/>
        </w:rPr>
        <w:t>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с государственными регистрационными знаками, </w:t>
      </w:r>
      <w:r>
        <w:rPr>
          <w:rFonts w:ascii="Times New Roman" w:eastAsia="Times New Roman" w:hAnsi="Times New Roman" w:cs="Times New Roman"/>
        </w:rPr>
        <w:t>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Магомедова О.С. вину признала, ходатайств не заявила. Пояснила, что ее транспортное средство оборудовано специальной сеткой, защищающей от мороза. После мойки автомобиля одно из креплений сетки отстегнулось, в результате чего полотно частично закрыло передний государственный регистрационный знак. Правонарушение устранила сразу, после того как была остановлена сотрудниками полиции.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Магомедов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О.С.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</w:rPr>
        <w:t>т.п</w:t>
      </w:r>
      <w:r>
        <w:rPr>
          <w:rFonts w:ascii="Times New Roman" w:eastAsia="Times New Roman" w:hAnsi="Times New Roman" w:cs="Times New Roman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01.03.2026 в 15 час. 15 мин., водитель </w:t>
      </w:r>
      <w:r>
        <w:rPr>
          <w:rFonts w:ascii="Times New Roman" w:eastAsia="Times New Roman" w:hAnsi="Times New Roman" w:cs="Times New Roman"/>
        </w:rPr>
        <w:t>Магомедова О.С.</w:t>
      </w:r>
      <w:r>
        <w:rPr>
          <w:rFonts w:ascii="Times New Roman" w:eastAsia="Times New Roman" w:hAnsi="Times New Roman" w:cs="Times New Roman"/>
        </w:rPr>
        <w:t xml:space="preserve">, на автодороге по пр. Ленина, д. 59 г. Сургута, в нарушение п.2 ОП ПДД РФ, управляла транспортным средством </w:t>
      </w:r>
      <w:r>
        <w:rPr>
          <w:rFonts w:ascii="Times New Roman" w:eastAsia="Times New Roman" w:hAnsi="Times New Roman" w:cs="Times New Roman"/>
        </w:rPr>
        <w:t>GAC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GS</w:t>
      </w:r>
      <w:r>
        <w:rPr>
          <w:rFonts w:ascii="Times New Roman" w:eastAsia="Times New Roman" w:hAnsi="Times New Roman" w:cs="Times New Roman"/>
        </w:rPr>
        <w:t xml:space="preserve">3 г/н </w:t>
      </w:r>
      <w:r>
        <w:rPr>
          <w:rStyle w:val="cat-UserDefinedgrp-41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</w:rPr>
        <w:t xml:space="preserve">препятствующих идентификации </w:t>
      </w:r>
      <w:r>
        <w:rPr>
          <w:rFonts w:ascii="Times New Roman" w:eastAsia="Times New Roman" w:hAnsi="Times New Roman" w:cs="Times New Roman"/>
        </w:rPr>
        <w:t>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Магомедова О.С</w:t>
      </w:r>
      <w:r>
        <w:rPr>
          <w:rFonts w:ascii="Times New Roman" w:eastAsia="Times New Roman" w:hAnsi="Times New Roman" w:cs="Times New Roman"/>
        </w:rPr>
        <w:t>. совершила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>GAC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GS</w:t>
      </w:r>
      <w:r>
        <w:rPr>
          <w:rFonts w:ascii="Times New Roman" w:eastAsia="Times New Roman" w:hAnsi="Times New Roman" w:cs="Times New Roman"/>
        </w:rPr>
        <w:t xml:space="preserve">3 г/н </w:t>
      </w:r>
      <w:r>
        <w:rPr>
          <w:rStyle w:val="cat-UserDefinedgrp-41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передний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рапортом ИДПС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>МВД России по</w:t>
      </w:r>
      <w:r>
        <w:rPr>
          <w:rFonts w:ascii="Times New Roman" w:eastAsia="Times New Roman" w:hAnsi="Times New Roman" w:cs="Times New Roman"/>
        </w:rPr>
        <w:t xml:space="preserve"> г. Сургуту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01.03.2026 в 15 час. 15 мин., водитель </w:t>
      </w:r>
      <w:r>
        <w:rPr>
          <w:rFonts w:ascii="Times New Roman" w:eastAsia="Times New Roman" w:hAnsi="Times New Roman" w:cs="Times New Roman"/>
        </w:rPr>
        <w:t>Магомедова О.С.</w:t>
      </w:r>
      <w:r>
        <w:rPr>
          <w:rFonts w:ascii="Times New Roman" w:eastAsia="Times New Roman" w:hAnsi="Times New Roman" w:cs="Times New Roman"/>
        </w:rPr>
        <w:t xml:space="preserve">, на автодороге по пр. Ленина, д. 59 г. Сургута, в нарушение п.2 ОП ПДД РФ, управляла транспортным средством </w:t>
      </w:r>
      <w:r>
        <w:rPr>
          <w:rFonts w:ascii="Times New Roman" w:eastAsia="Times New Roman" w:hAnsi="Times New Roman" w:cs="Times New Roman"/>
        </w:rPr>
        <w:t>GAC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GS</w:t>
      </w:r>
      <w:r>
        <w:rPr>
          <w:rFonts w:ascii="Times New Roman" w:eastAsia="Times New Roman" w:hAnsi="Times New Roman" w:cs="Times New Roman"/>
        </w:rPr>
        <w:t xml:space="preserve">3 г/н </w:t>
      </w:r>
      <w:r>
        <w:rPr>
          <w:rStyle w:val="cat-UserDefinedgrp-41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знаков,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определение о передаче дела;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 xml:space="preserve">карточка </w:t>
      </w:r>
      <w:r>
        <w:rPr>
          <w:rFonts w:ascii="Times New Roman" w:eastAsia="Times New Roman" w:hAnsi="Times New Roman" w:cs="Times New Roman"/>
        </w:rPr>
        <w:t xml:space="preserve">учета ТС;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Магомедовой О.С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 4.2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Магомедову Оксану Сергеевну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60320005257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101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41rplc-42">
    <w:name w:val="cat-UserDefined grp-41 rplc-42"/>
    <w:basedOn w:val="DefaultParagraphFont"/>
  </w:style>
  <w:style w:type="character" w:customStyle="1" w:styleId="cat-UserDefinedgrp-41rplc-45">
    <w:name w:val="cat-UserDefined grp-41 rplc-45"/>
    <w:basedOn w:val="DefaultParagraphFont"/>
  </w:style>
  <w:style w:type="character" w:customStyle="1" w:styleId="cat-UserDefinedgrp-41rplc-54">
    <w:name w:val="cat-UserDefined grp-41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